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EC2702">
        <w:rPr>
          <w:rFonts w:ascii="Arial" w:hAnsi="Arial" w:cs="Arial"/>
          <w:color w:val="000000"/>
          <w:sz w:val="22"/>
          <w:szCs w:val="18"/>
        </w:rPr>
        <w:t>Erva Doce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C2702">
        <w:rPr>
          <w:rFonts w:ascii="Arial" w:hAnsi="Arial" w:cs="Arial"/>
          <w:sz w:val="20"/>
          <w:szCs w:val="20"/>
        </w:rPr>
        <w:t>Erva Doce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EC2702">
      <w:rPr>
        <w:rFonts w:ascii="Arial" w:hAnsi="Arial" w:cs="Arial"/>
        <w:color w:val="000000"/>
        <w:sz w:val="22"/>
        <w:szCs w:val="18"/>
      </w:rPr>
      <w:t>Erva Doce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C270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4D47-52D9-43C7-AF6E-F49A569B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1875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2017-12-14T20:12:00Z</dcterms:modified>
</cp:coreProperties>
</file>